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07" w:rsidRDefault="00846F07" w:rsidP="0084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2022 года вот уже в четвёртый раз обучающиеся с нарушением слуха школ города Санкт-Петербурга получили возможность принять участие в Городском конкурсе </w:t>
      </w:r>
      <w:r w:rsidRPr="00117A96">
        <w:rPr>
          <w:rFonts w:ascii="Times New Roman" w:hAnsi="Times New Roman" w:cs="Times New Roman"/>
          <w:sz w:val="28"/>
          <w:szCs w:val="28"/>
        </w:rPr>
        <w:t>по формированию речевого слуха и произносительной стороны речи «Слушаю и говорю» для глухих и слабослышащих обучающихся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F07" w:rsidRDefault="00846F07" w:rsidP="0084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первом этапе (школьном, отборочном) </w:t>
      </w:r>
      <w:r>
        <w:rPr>
          <w:rFonts w:ascii="Times New Roman" w:hAnsi="Times New Roman" w:cs="Times New Roman"/>
          <w:sz w:val="28"/>
          <w:szCs w:val="28"/>
        </w:rPr>
        <w:t>подали заявки обучающиеся с нарушением слуха из четырёх образовательных организаций Санкт-Петербурга, реализующих</w:t>
      </w:r>
      <w:r>
        <w:t xml:space="preserve"> </w:t>
      </w:r>
      <w:r w:rsidRPr="008B175D">
        <w:rPr>
          <w:rFonts w:ascii="Times New Roman" w:hAnsi="Times New Roman" w:cs="Times New Roman"/>
          <w:sz w:val="28"/>
          <w:szCs w:val="28"/>
        </w:rPr>
        <w:t>адаптированные основные общеобразовательные программы в соответствии с ФГОС НОО ОВЗ для глухих,</w:t>
      </w:r>
      <w:r>
        <w:rPr>
          <w:rFonts w:ascii="Times New Roman" w:hAnsi="Times New Roman" w:cs="Times New Roman"/>
          <w:sz w:val="28"/>
          <w:szCs w:val="28"/>
        </w:rPr>
        <w:t xml:space="preserve"> слабослышащих и позднооглохших:</w:t>
      </w:r>
    </w:p>
    <w:p w:rsidR="00846F07" w:rsidRDefault="00846F07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25">
        <w:rPr>
          <w:rFonts w:ascii="Times New Roman" w:hAnsi="Times New Roman" w:cs="Times New Roman"/>
          <w:sz w:val="28"/>
          <w:szCs w:val="28"/>
        </w:rPr>
        <w:t xml:space="preserve">ГБОУ школа-интернат №1 Выборгского района; </w:t>
      </w:r>
    </w:p>
    <w:p w:rsidR="00846F07" w:rsidRPr="00823E25" w:rsidRDefault="00846F07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25">
        <w:rPr>
          <w:rFonts w:ascii="Times New Roman" w:hAnsi="Times New Roman" w:cs="Times New Roman"/>
          <w:sz w:val="28"/>
          <w:szCs w:val="28"/>
        </w:rPr>
        <w:t>ГБОУ школа-интернат №20 Петроградского района;</w:t>
      </w:r>
      <w:r w:rsidRPr="00823E25">
        <w:t xml:space="preserve"> </w:t>
      </w:r>
    </w:p>
    <w:p w:rsidR="00846F07" w:rsidRPr="00670CE5" w:rsidRDefault="00846F07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25">
        <w:rPr>
          <w:rFonts w:ascii="Times New Roman" w:hAnsi="Times New Roman" w:cs="Times New Roman"/>
          <w:sz w:val="28"/>
          <w:szCs w:val="28"/>
        </w:rPr>
        <w:t>ГБОУ школа-интернат №31 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3E25">
        <w:t xml:space="preserve"> </w:t>
      </w:r>
    </w:p>
    <w:p w:rsidR="00846F07" w:rsidRPr="00F9177B" w:rsidRDefault="00846F07" w:rsidP="00846F0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E25">
        <w:rPr>
          <w:rFonts w:ascii="Times New Roman" w:hAnsi="Times New Roman" w:cs="Times New Roman"/>
          <w:sz w:val="28"/>
          <w:szCs w:val="28"/>
        </w:rPr>
        <w:t>ГБОУ школа-</w:t>
      </w:r>
      <w:r>
        <w:rPr>
          <w:rFonts w:ascii="Times New Roman" w:hAnsi="Times New Roman" w:cs="Times New Roman"/>
          <w:sz w:val="28"/>
          <w:szCs w:val="28"/>
        </w:rPr>
        <w:t>интернат №33 Выборгского района.</w:t>
      </w:r>
    </w:p>
    <w:p w:rsidR="00846F07" w:rsidRDefault="00846F07" w:rsidP="00846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конкурентной борьбы из 1</w:t>
      </w:r>
      <w:r w:rsidR="00E911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 участников только 3</w:t>
      </w:r>
      <w:r w:rsidR="00E911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нарушением слуха, </w:t>
      </w:r>
      <w:r w:rsidRPr="0018020A">
        <w:rPr>
          <w:rFonts w:ascii="Times New Roman" w:hAnsi="Times New Roman" w:cs="Times New Roman"/>
          <w:sz w:val="28"/>
          <w:szCs w:val="28"/>
        </w:rPr>
        <w:t xml:space="preserve">набравшие максимальное количество баллов в своей </w:t>
      </w:r>
      <w:r>
        <w:rPr>
          <w:rFonts w:ascii="Times New Roman" w:hAnsi="Times New Roman" w:cs="Times New Roman"/>
          <w:sz w:val="28"/>
          <w:szCs w:val="28"/>
        </w:rPr>
        <w:t xml:space="preserve">подгруппе, вышли в финал конкурса.  </w:t>
      </w:r>
    </w:p>
    <w:p w:rsidR="00D16D87" w:rsidRPr="00751669" w:rsidRDefault="00E911D1" w:rsidP="00F21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0D41">
        <w:rPr>
          <w:rFonts w:ascii="Times New Roman" w:hAnsi="Times New Roman" w:cs="Times New Roman"/>
          <w:sz w:val="28"/>
          <w:szCs w:val="28"/>
        </w:rPr>
        <w:t xml:space="preserve"> марта на базе ГБОУ школы-интерната № 31 Невского района </w:t>
      </w:r>
      <w:r w:rsidR="00434FAC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="00434F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4FAC" w:rsidRPr="002D58F7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34FAC" w:rsidRPr="002D58F7">
        <w:rPr>
          <w:rFonts w:ascii="Times New Roman" w:hAnsi="Times New Roman" w:cs="Times New Roman"/>
          <w:sz w:val="28"/>
          <w:szCs w:val="28"/>
        </w:rPr>
        <w:t>ородско</w:t>
      </w:r>
      <w:r w:rsidR="00434FAC">
        <w:rPr>
          <w:rFonts w:ascii="Times New Roman" w:hAnsi="Times New Roman" w:cs="Times New Roman"/>
          <w:sz w:val="28"/>
          <w:szCs w:val="28"/>
        </w:rPr>
        <w:t>го</w:t>
      </w:r>
      <w:r w:rsidR="00434FAC" w:rsidRPr="002D58F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34FAC">
        <w:rPr>
          <w:rFonts w:ascii="Times New Roman" w:hAnsi="Times New Roman" w:cs="Times New Roman"/>
          <w:sz w:val="28"/>
          <w:szCs w:val="28"/>
        </w:rPr>
        <w:t>а</w:t>
      </w:r>
      <w:r w:rsidR="00434FAC" w:rsidRPr="002D58F7">
        <w:rPr>
          <w:rFonts w:ascii="Times New Roman" w:hAnsi="Times New Roman" w:cs="Times New Roman"/>
          <w:sz w:val="28"/>
          <w:szCs w:val="28"/>
        </w:rPr>
        <w:t xml:space="preserve"> </w:t>
      </w:r>
      <w:r w:rsidR="00434FAC" w:rsidRPr="00751669">
        <w:rPr>
          <w:rFonts w:ascii="Times New Roman" w:hAnsi="Times New Roman" w:cs="Times New Roman"/>
          <w:sz w:val="28"/>
          <w:szCs w:val="28"/>
        </w:rPr>
        <w:t xml:space="preserve">«Слушаю и говорю». </w:t>
      </w:r>
    </w:p>
    <w:p w:rsidR="00D16D87" w:rsidRDefault="00D16D87" w:rsidP="00D16D87">
      <w:pPr>
        <w:jc w:val="both"/>
        <w:rPr>
          <w:rFonts w:ascii="Times New Roman" w:hAnsi="Times New Roman" w:cs="Times New Roman"/>
          <w:sz w:val="28"/>
          <w:szCs w:val="28"/>
        </w:rPr>
      </w:pPr>
      <w:r w:rsidRPr="00670CE5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второго (городского) этапа проходили</w:t>
      </w:r>
      <w:r w:rsidRPr="00670CE5">
        <w:rPr>
          <w:rFonts w:ascii="Times New Roman" w:hAnsi="Times New Roman" w:cs="Times New Roman"/>
          <w:sz w:val="28"/>
          <w:szCs w:val="28"/>
        </w:rPr>
        <w:t xml:space="preserve"> конкурсные испытания в форме тестовых заданий в </w:t>
      </w:r>
      <w:proofErr w:type="gramStart"/>
      <w:r w:rsidRPr="00670CE5">
        <w:rPr>
          <w:rFonts w:ascii="Times New Roman" w:hAnsi="Times New Roman" w:cs="Times New Roman"/>
          <w:sz w:val="28"/>
          <w:szCs w:val="28"/>
        </w:rPr>
        <w:t>режиме Онлайн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6741D5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41D5">
        <w:rPr>
          <w:rFonts w:ascii="Times New Roman" w:hAnsi="Times New Roman" w:cs="Times New Roman"/>
          <w:sz w:val="28"/>
          <w:szCs w:val="28"/>
        </w:rPr>
        <w:t xml:space="preserve"> веб-сервис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741D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7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D5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674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D5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6741D5">
        <w:rPr>
          <w:rFonts w:ascii="Times New Roman" w:hAnsi="Times New Roman" w:cs="Times New Roman"/>
          <w:sz w:val="28"/>
          <w:szCs w:val="28"/>
        </w:rPr>
        <w:t>, позволяющ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741D5">
        <w:rPr>
          <w:rFonts w:ascii="Times New Roman" w:hAnsi="Times New Roman" w:cs="Times New Roman"/>
          <w:sz w:val="28"/>
          <w:szCs w:val="28"/>
        </w:rPr>
        <w:t xml:space="preserve"> конструировать онлайн т</w:t>
      </w:r>
      <w:r>
        <w:rPr>
          <w:rFonts w:ascii="Times New Roman" w:hAnsi="Times New Roman" w:cs="Times New Roman"/>
          <w:sz w:val="28"/>
          <w:szCs w:val="28"/>
        </w:rPr>
        <w:t>есты заданного уровня сложности</w:t>
      </w:r>
      <w:r w:rsidRPr="00670CE5">
        <w:rPr>
          <w:rFonts w:ascii="Times New Roman" w:hAnsi="Times New Roman" w:cs="Times New Roman"/>
          <w:sz w:val="28"/>
          <w:szCs w:val="28"/>
        </w:rPr>
        <w:t xml:space="preserve">. Максимально возможное время на выполнение 20 заданий </w:t>
      </w:r>
      <w:r>
        <w:rPr>
          <w:rFonts w:ascii="Times New Roman" w:hAnsi="Times New Roman" w:cs="Times New Roman"/>
          <w:sz w:val="28"/>
          <w:szCs w:val="28"/>
        </w:rPr>
        <w:t>60 минут</w:t>
      </w:r>
      <w:r w:rsidRPr="00670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прохождения финальных испытаний каждый получил Сертификат участника</w:t>
      </w:r>
      <w:r w:rsidRPr="00B37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Четвёртого</w:t>
      </w:r>
      <w:r w:rsidRPr="002D58F7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58F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8F7">
        <w:rPr>
          <w:rFonts w:ascii="Times New Roman" w:hAnsi="Times New Roman" w:cs="Times New Roman"/>
          <w:sz w:val="28"/>
          <w:szCs w:val="28"/>
        </w:rPr>
        <w:t xml:space="preserve"> по формированию речевого слуха и произносительной стороны речи </w:t>
      </w:r>
      <w:r w:rsidRPr="00B06344">
        <w:rPr>
          <w:rFonts w:ascii="Times New Roman" w:hAnsi="Times New Roman" w:cs="Times New Roman"/>
          <w:sz w:val="28"/>
          <w:szCs w:val="28"/>
        </w:rPr>
        <w:t>«Слушаю и говорю»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1C0">
        <w:rPr>
          <w:rFonts w:ascii="Times New Roman" w:hAnsi="Times New Roman" w:cs="Times New Roman"/>
          <w:sz w:val="28"/>
          <w:szCs w:val="28"/>
        </w:rPr>
        <w:t>с результатами</w:t>
      </w:r>
      <w:r>
        <w:rPr>
          <w:rFonts w:ascii="Times New Roman" w:hAnsi="Times New Roman" w:cs="Times New Roman"/>
          <w:sz w:val="28"/>
          <w:szCs w:val="28"/>
        </w:rPr>
        <w:t>, выраженными в баллах и процентах.</w:t>
      </w:r>
      <w:r w:rsidRPr="00B3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87" w:rsidRPr="00B371C0" w:rsidRDefault="00D16D87" w:rsidP="00D16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F40F8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F40F8">
        <w:rPr>
          <w:rFonts w:ascii="Times New Roman" w:hAnsi="Times New Roman" w:cs="Times New Roman"/>
          <w:sz w:val="28"/>
          <w:szCs w:val="28"/>
        </w:rPr>
        <w:t>за соблюдением требований, предъявляемых к проведению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344">
        <w:rPr>
          <w:rFonts w:ascii="Times New Roman" w:hAnsi="Times New Roman" w:cs="Times New Roman"/>
          <w:sz w:val="28"/>
          <w:szCs w:val="28"/>
        </w:rPr>
        <w:t>«Слушаю и говорю»</w:t>
      </w:r>
      <w:r>
        <w:rPr>
          <w:rFonts w:ascii="Times New Roman" w:hAnsi="Times New Roman" w:cs="Times New Roman"/>
          <w:sz w:val="28"/>
          <w:szCs w:val="28"/>
        </w:rPr>
        <w:t>, осуществляло</w:t>
      </w:r>
      <w:r w:rsidRPr="00EF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компетентное жюри, в состав которого вошли представители </w:t>
      </w:r>
      <w:r w:rsidRPr="000E6EDE">
        <w:rPr>
          <w:rFonts w:ascii="Times New Roman" w:hAnsi="Times New Roman" w:cs="Times New Roman"/>
          <w:sz w:val="28"/>
          <w:szCs w:val="28"/>
        </w:rPr>
        <w:t>кафедры специальной (коррекционной) педагогики СПб АППО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6EDE">
        <w:rPr>
          <w:rFonts w:ascii="Times New Roman" w:hAnsi="Times New Roman" w:cs="Times New Roman"/>
          <w:sz w:val="28"/>
          <w:szCs w:val="28"/>
        </w:rPr>
        <w:t>ГБУ  ЦДК</w:t>
      </w:r>
      <w:proofErr w:type="gramEnd"/>
      <w:r w:rsidRPr="000E6EDE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>
        <w:rPr>
          <w:rFonts w:ascii="Times New Roman" w:hAnsi="Times New Roman" w:cs="Times New Roman"/>
          <w:sz w:val="28"/>
          <w:szCs w:val="28"/>
        </w:rPr>
        <w:t>, а также представители всех образовательных организаций-участников.</w:t>
      </w:r>
    </w:p>
    <w:p w:rsidR="00D16D87" w:rsidRPr="006741D5" w:rsidRDefault="00D16D87" w:rsidP="00D16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Конкурса, </w:t>
      </w:r>
      <w:r w:rsidRPr="00660D3C">
        <w:rPr>
          <w:rFonts w:ascii="Times New Roman" w:hAnsi="Times New Roman" w:cs="Times New Roman"/>
          <w:sz w:val="28"/>
          <w:szCs w:val="28"/>
        </w:rPr>
        <w:t>выявление одарённых, эрудированных учащихся с ограниченными возможностями здоровья, раскрытия их интеллектуального потенциала</w:t>
      </w:r>
      <w:r>
        <w:rPr>
          <w:rFonts w:ascii="Times New Roman" w:hAnsi="Times New Roman" w:cs="Times New Roman"/>
          <w:sz w:val="28"/>
          <w:szCs w:val="28"/>
        </w:rPr>
        <w:t>, достигнута!</w:t>
      </w:r>
    </w:p>
    <w:p w:rsidR="00434FAC" w:rsidRDefault="00434FAC" w:rsidP="00870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87" w:rsidRDefault="00751669" w:rsidP="00751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082">
        <w:rPr>
          <w:rFonts w:ascii="Times New Roman" w:hAnsi="Times New Roman" w:cs="Times New Roman"/>
          <w:b/>
          <w:sz w:val="28"/>
          <w:szCs w:val="28"/>
        </w:rPr>
        <w:lastRenderedPageBreak/>
        <w:t>Четвёртый городской конкурс по формированию речевого слуха и произносительной стороны речи «Слушаю и говорю» для глухих и слабослышащих обучающихся начальных классов</w:t>
      </w:r>
    </w:p>
    <w:p w:rsidR="00041082" w:rsidRPr="00041082" w:rsidRDefault="00041082" w:rsidP="00751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046"/>
        <w:gridCol w:w="2047"/>
        <w:gridCol w:w="2046"/>
        <w:gridCol w:w="2047"/>
      </w:tblGrid>
      <w:tr w:rsidR="00751669" w:rsidTr="00751669">
        <w:tc>
          <w:tcPr>
            <w:tcW w:w="1384" w:type="dxa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2046" w:type="dxa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школа-интернат №1 Выборгского р-на СПб</w:t>
            </w:r>
          </w:p>
        </w:tc>
        <w:tc>
          <w:tcPr>
            <w:tcW w:w="2047" w:type="dxa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школа-интернат №20 Петроградского р-на СПб</w:t>
            </w:r>
          </w:p>
        </w:tc>
        <w:tc>
          <w:tcPr>
            <w:tcW w:w="2046" w:type="dxa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школа-интернат №31 Невского р-на СПб</w:t>
            </w:r>
          </w:p>
        </w:tc>
        <w:tc>
          <w:tcPr>
            <w:tcW w:w="2047" w:type="dxa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школа-интернат №33 Выборгского р-на СПб</w:t>
            </w:r>
          </w:p>
        </w:tc>
      </w:tr>
      <w:tr w:rsidR="00751669" w:rsidTr="00751669">
        <w:tc>
          <w:tcPr>
            <w:tcW w:w="1384" w:type="dxa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Контин-гент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751669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51669">
              <w:rPr>
                <w:rFonts w:ascii="Times New Roman" w:hAnsi="Times New Roman" w:cs="Times New Roman"/>
                <w:sz w:val="28"/>
                <w:szCs w:val="28"/>
              </w:rPr>
              <w:t>лухие (вариант 1.2)</w:t>
            </w:r>
          </w:p>
        </w:tc>
        <w:tc>
          <w:tcPr>
            <w:tcW w:w="2047" w:type="dxa"/>
          </w:tcPr>
          <w:p w:rsidR="00751669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1669">
              <w:rPr>
                <w:rFonts w:ascii="Times New Roman" w:hAnsi="Times New Roman" w:cs="Times New Roman"/>
                <w:sz w:val="28"/>
                <w:szCs w:val="28"/>
              </w:rPr>
              <w:t>лабослыша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1669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="00751669">
              <w:rPr>
                <w:rFonts w:ascii="Times New Roman" w:hAnsi="Times New Roman" w:cs="Times New Roman"/>
                <w:sz w:val="28"/>
                <w:szCs w:val="28"/>
              </w:rPr>
              <w:t xml:space="preserve"> и поздно-оглохшие (вариант 2.2)</w:t>
            </w:r>
          </w:p>
        </w:tc>
        <w:tc>
          <w:tcPr>
            <w:tcW w:w="2046" w:type="dxa"/>
          </w:tcPr>
          <w:p w:rsidR="00751669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51669">
              <w:rPr>
                <w:rFonts w:ascii="Times New Roman" w:hAnsi="Times New Roman" w:cs="Times New Roman"/>
                <w:sz w:val="28"/>
                <w:szCs w:val="28"/>
              </w:rPr>
              <w:t>лухие (вариант 1.2)</w:t>
            </w:r>
          </w:p>
          <w:p w:rsidR="00751669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1669">
              <w:rPr>
                <w:rFonts w:ascii="Times New Roman" w:hAnsi="Times New Roman" w:cs="Times New Roman"/>
                <w:sz w:val="28"/>
                <w:szCs w:val="28"/>
              </w:rPr>
              <w:t>лабослыша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поздно-оглохшие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(вариант 2.2)</w:t>
            </w:r>
          </w:p>
        </w:tc>
        <w:tc>
          <w:tcPr>
            <w:tcW w:w="2047" w:type="dxa"/>
          </w:tcPr>
          <w:p w:rsidR="00751669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1669">
              <w:rPr>
                <w:rFonts w:ascii="Times New Roman" w:hAnsi="Times New Roman" w:cs="Times New Roman"/>
                <w:sz w:val="28"/>
                <w:szCs w:val="28"/>
              </w:rPr>
              <w:t>лабослыша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поздно-оглохшие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(вариант 2.2)</w:t>
            </w:r>
          </w:p>
        </w:tc>
      </w:tr>
      <w:tr w:rsidR="00751669" w:rsidTr="00751669">
        <w:tc>
          <w:tcPr>
            <w:tcW w:w="9570" w:type="dxa"/>
            <w:gridSpan w:val="5"/>
          </w:tcPr>
          <w:p w:rsidR="00041082" w:rsidRDefault="00041082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82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(отборочный) этап</w:t>
            </w:r>
          </w:p>
          <w:p w:rsidR="00041082" w:rsidRPr="00041082" w:rsidRDefault="00041082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1669" w:rsidTr="00751669">
        <w:tc>
          <w:tcPr>
            <w:tcW w:w="1384" w:type="dxa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2046" w:type="dxa"/>
          </w:tcPr>
          <w:p w:rsidR="00041082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47" w:type="dxa"/>
          </w:tcPr>
          <w:p w:rsidR="00041082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6" w:type="dxa"/>
          </w:tcPr>
          <w:p w:rsidR="00041082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47" w:type="dxa"/>
          </w:tcPr>
          <w:p w:rsidR="00041082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51669" w:rsidTr="00B35E72">
        <w:tc>
          <w:tcPr>
            <w:tcW w:w="1384" w:type="dxa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86" w:type="dxa"/>
            <w:gridSpan w:val="4"/>
          </w:tcPr>
          <w:p w:rsidR="00751669" w:rsidRDefault="00751669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обучающихся</w:t>
            </w:r>
          </w:p>
        </w:tc>
      </w:tr>
      <w:tr w:rsidR="00041082" w:rsidTr="00821BB1">
        <w:tc>
          <w:tcPr>
            <w:tcW w:w="9570" w:type="dxa"/>
            <w:gridSpan w:val="5"/>
          </w:tcPr>
          <w:p w:rsidR="00041082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82" w:rsidRPr="00041082" w:rsidRDefault="00041082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8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(финальный) этап</w:t>
            </w:r>
          </w:p>
          <w:p w:rsidR="00041082" w:rsidRDefault="00041082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A7" w:rsidTr="004C66A7">
        <w:trPr>
          <w:trHeight w:val="856"/>
        </w:trPr>
        <w:tc>
          <w:tcPr>
            <w:tcW w:w="1384" w:type="dxa"/>
            <w:vMerge w:val="restart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Pr="00A1705D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C66A7" w:rsidRDefault="004C66A7" w:rsidP="004C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Pr="00A1705D" w:rsidRDefault="004C66A7" w:rsidP="004C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Pr="004C66A7" w:rsidRDefault="004C66A7" w:rsidP="004C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7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Pr="00A1705D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6A7" w:rsidTr="00751669">
        <w:tc>
          <w:tcPr>
            <w:tcW w:w="1384" w:type="dxa"/>
            <w:vMerge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C66A7" w:rsidRPr="00A1705D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6A7">
              <w:rPr>
                <w:rFonts w:ascii="Times New Roman" w:hAnsi="Times New Roman" w:cs="Times New Roman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C66A7">
              <w:rPr>
                <w:rFonts w:ascii="Times New Roman" w:hAnsi="Times New Roman" w:cs="Times New Roman"/>
              </w:rPr>
              <w:t>Эмилия</w:t>
            </w:r>
            <w:r w:rsidRPr="00A1705D">
              <w:rPr>
                <w:rFonts w:ascii="Times New Roman" w:hAnsi="Times New Roman" w:cs="Times New Roman"/>
              </w:rPr>
              <w:t xml:space="preserve">, </w:t>
            </w:r>
          </w:p>
          <w:p w:rsidR="004C66A7" w:rsidRPr="00A1705D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1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05D">
              <w:rPr>
                <w:rFonts w:ascii="Times New Roman" w:hAnsi="Times New Roman" w:cs="Times New Roman"/>
              </w:rPr>
              <w:t>кл</w:t>
            </w:r>
            <w:proofErr w:type="spellEnd"/>
            <w:r w:rsidRPr="00A1705D">
              <w:rPr>
                <w:rFonts w:ascii="Times New Roman" w:hAnsi="Times New Roman" w:cs="Times New Roman"/>
              </w:rPr>
              <w:t>.</w:t>
            </w:r>
          </w:p>
          <w:p w:rsidR="004C66A7" w:rsidRPr="00A1705D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6A7">
              <w:rPr>
                <w:rFonts w:ascii="Times New Roman" w:hAnsi="Times New Roman" w:cs="Times New Roman"/>
              </w:rPr>
              <w:t>Чанышев</w:t>
            </w:r>
            <w:proofErr w:type="spellEnd"/>
            <w:r w:rsidRPr="004C66A7">
              <w:rPr>
                <w:rFonts w:ascii="Times New Roman" w:hAnsi="Times New Roman" w:cs="Times New Roman"/>
              </w:rPr>
              <w:t xml:space="preserve"> Николай</w:t>
            </w:r>
            <w:r w:rsidRPr="00A1705D">
              <w:rPr>
                <w:rFonts w:ascii="Times New Roman" w:hAnsi="Times New Roman" w:cs="Times New Roman"/>
              </w:rPr>
              <w:t xml:space="preserve">, </w:t>
            </w:r>
          </w:p>
          <w:p w:rsidR="004C66A7" w:rsidRPr="00A1705D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 w:rsidRPr="00A1705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1705D">
              <w:rPr>
                <w:rFonts w:ascii="Times New Roman" w:hAnsi="Times New Roman" w:cs="Times New Roman"/>
              </w:rPr>
              <w:t>кл</w:t>
            </w:r>
            <w:proofErr w:type="spellEnd"/>
            <w:r w:rsidRPr="00A1705D">
              <w:rPr>
                <w:rFonts w:ascii="Times New Roman" w:hAnsi="Times New Roman" w:cs="Times New Roman"/>
              </w:rPr>
              <w:t>.</w:t>
            </w:r>
          </w:p>
          <w:p w:rsidR="004C66A7" w:rsidRP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6A7">
              <w:rPr>
                <w:rFonts w:ascii="Times New Roman" w:hAnsi="Times New Roman" w:cs="Times New Roman"/>
              </w:rPr>
              <w:t>Болотовская</w:t>
            </w:r>
            <w:proofErr w:type="spellEnd"/>
          </w:p>
          <w:p w:rsidR="004C66A7" w:rsidRPr="00A1705D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 w:rsidRPr="004C66A7">
              <w:rPr>
                <w:rFonts w:ascii="Times New Roman" w:hAnsi="Times New Roman" w:cs="Times New Roman"/>
              </w:rPr>
              <w:t>Виктория</w:t>
            </w:r>
            <w:r w:rsidRPr="00A1705D">
              <w:rPr>
                <w:rFonts w:ascii="Times New Roman" w:hAnsi="Times New Roman" w:cs="Times New Roman"/>
              </w:rPr>
              <w:t>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 w:rsidRPr="00A1705D">
              <w:rPr>
                <w:rFonts w:ascii="Times New Roman" w:hAnsi="Times New Roman" w:cs="Times New Roman"/>
              </w:rPr>
              <w:t xml:space="preserve"> 4 доп. </w:t>
            </w:r>
            <w:proofErr w:type="spellStart"/>
            <w:r w:rsidRPr="00A1705D">
              <w:rPr>
                <w:rFonts w:ascii="Times New Roman" w:hAnsi="Times New Roman" w:cs="Times New Roman"/>
              </w:rPr>
              <w:t>кл</w:t>
            </w:r>
            <w:proofErr w:type="spellEnd"/>
            <w:r w:rsidRPr="00A1705D"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6A7">
              <w:rPr>
                <w:rFonts w:ascii="Times New Roman" w:hAnsi="Times New Roman" w:cs="Times New Roman"/>
              </w:rPr>
              <w:t>Светикова</w:t>
            </w:r>
            <w:proofErr w:type="spellEnd"/>
            <w:r w:rsidRPr="004C66A7">
              <w:rPr>
                <w:rFonts w:ascii="Times New Roman" w:hAnsi="Times New Roman" w:cs="Times New Roman"/>
              </w:rPr>
              <w:t xml:space="preserve"> Милана, 2 </w:t>
            </w:r>
            <w:proofErr w:type="spellStart"/>
            <w:r w:rsidRPr="004C66A7">
              <w:rPr>
                <w:rFonts w:ascii="Times New Roman" w:hAnsi="Times New Roman" w:cs="Times New Roman"/>
              </w:rPr>
              <w:t>кл</w:t>
            </w:r>
            <w:proofErr w:type="spellEnd"/>
            <w:r w:rsidRPr="004C66A7">
              <w:rPr>
                <w:rFonts w:ascii="Times New Roman" w:hAnsi="Times New Roman" w:cs="Times New Roman"/>
              </w:rPr>
              <w:t>.</w:t>
            </w:r>
          </w:p>
          <w:p w:rsidR="00FA554C" w:rsidRDefault="00FA554C" w:rsidP="007516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Белоножкина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Елизавета,</w:t>
            </w:r>
          </w:p>
          <w:p w:rsidR="00FA554C" w:rsidRDefault="00FA554C" w:rsidP="0075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доп.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Pr="004C66A7" w:rsidRDefault="004C66A7" w:rsidP="00751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 w:rsidRPr="00A1705D">
              <w:rPr>
                <w:rFonts w:ascii="Times New Roman" w:hAnsi="Times New Roman" w:cs="Times New Roman"/>
              </w:rPr>
              <w:t xml:space="preserve">Цветной Пётр,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 w:rsidRPr="00A170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Аристов Лев,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доп.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</w:rPr>
            </w:pPr>
            <w:r w:rsidRPr="00FA554C">
              <w:rPr>
                <w:rFonts w:ascii="Times New Roman" w:hAnsi="Times New Roman" w:cs="Times New Roman"/>
              </w:rPr>
              <w:t xml:space="preserve">Родионов Георгий, </w:t>
            </w:r>
            <w:r w:rsidR="00FA554C" w:rsidRPr="00FA554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FA554C" w:rsidRPr="00FA554C">
              <w:rPr>
                <w:rFonts w:ascii="Times New Roman" w:hAnsi="Times New Roman" w:cs="Times New Roman"/>
              </w:rPr>
              <w:t>кл</w:t>
            </w:r>
            <w:proofErr w:type="spellEnd"/>
            <w:r w:rsidR="00FA554C" w:rsidRPr="00FA554C">
              <w:rPr>
                <w:rFonts w:ascii="Times New Roman" w:hAnsi="Times New Roman" w:cs="Times New Roman"/>
              </w:rPr>
              <w:t>.</w:t>
            </w:r>
          </w:p>
        </w:tc>
      </w:tr>
      <w:tr w:rsidR="004C66A7" w:rsidTr="00751669">
        <w:tc>
          <w:tcPr>
            <w:tcW w:w="1384" w:type="dxa"/>
            <w:vMerge w:val="restart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4C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  <w:p w:rsidR="004C66A7" w:rsidRPr="00041082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46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Pr="004C66A7" w:rsidRDefault="004C66A7" w:rsidP="004C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6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66A7" w:rsidRDefault="004C66A7" w:rsidP="004C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Pr="004C66A7" w:rsidRDefault="004C66A7" w:rsidP="004C6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C66A7" w:rsidTr="00751669">
        <w:tc>
          <w:tcPr>
            <w:tcW w:w="1384" w:type="dxa"/>
            <w:vMerge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C66A7" w:rsidRDefault="004C66A7" w:rsidP="004C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Днеприкова</w:t>
            </w:r>
            <w:proofErr w:type="spellEnd"/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r w:rsidRPr="00A1705D">
              <w:rPr>
                <w:rFonts w:ascii="Times New Roman" w:hAnsi="Times New Roman" w:cs="Times New Roman"/>
              </w:rPr>
              <w:t xml:space="preserve">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6A7">
              <w:rPr>
                <w:rFonts w:ascii="Times New Roman" w:hAnsi="Times New Roman" w:cs="Times New Roman"/>
              </w:rPr>
              <w:t>Шелесной</w:t>
            </w:r>
            <w:proofErr w:type="spellEnd"/>
            <w:r w:rsidRPr="004C66A7">
              <w:rPr>
                <w:rFonts w:ascii="Times New Roman" w:hAnsi="Times New Roman" w:cs="Times New Roman"/>
              </w:rPr>
              <w:t xml:space="preserve"> Егор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Pr="00A1705D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6A7">
              <w:rPr>
                <w:rFonts w:ascii="Times New Roman" w:hAnsi="Times New Roman" w:cs="Times New Roman"/>
              </w:rPr>
              <w:t>Чанышев</w:t>
            </w:r>
            <w:proofErr w:type="spellEnd"/>
            <w:r w:rsidRPr="004C6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Михаил</w:t>
            </w:r>
            <w:r w:rsidRPr="00A1705D">
              <w:rPr>
                <w:rFonts w:ascii="Times New Roman" w:hAnsi="Times New Roman" w:cs="Times New Roman"/>
              </w:rPr>
              <w:t xml:space="preserve">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 w:rsidRPr="004C66A7">
              <w:rPr>
                <w:rFonts w:ascii="Times New Roman" w:hAnsi="Times New Roman" w:cs="Times New Roman"/>
              </w:rPr>
              <w:t>Лобанов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6A7">
              <w:rPr>
                <w:rFonts w:ascii="Times New Roman" w:hAnsi="Times New Roman" w:cs="Times New Roman"/>
              </w:rPr>
              <w:t>Максим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доп.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Окунева Ксения</w:t>
            </w:r>
            <w:r w:rsidRPr="00A1705D">
              <w:rPr>
                <w:rFonts w:ascii="Times New Roman" w:hAnsi="Times New Roman" w:cs="Times New Roman"/>
              </w:rPr>
              <w:t xml:space="preserve">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Ковалёнок Екатерина,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Арсений,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Даниил,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доп.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FA554C" w:rsidRDefault="00FA554C" w:rsidP="007516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54C">
              <w:rPr>
                <w:rFonts w:ascii="Times New Roman" w:hAnsi="Times New Roman" w:cs="Times New Roman"/>
              </w:rPr>
              <w:lastRenderedPageBreak/>
              <w:t>Кохно</w:t>
            </w:r>
            <w:proofErr w:type="spellEnd"/>
            <w:r w:rsidRPr="00FA554C">
              <w:rPr>
                <w:rFonts w:ascii="Times New Roman" w:hAnsi="Times New Roman" w:cs="Times New Roman"/>
              </w:rPr>
              <w:t xml:space="preserve"> Вероника, </w:t>
            </w:r>
          </w:p>
          <w:p w:rsidR="004C66A7" w:rsidRDefault="00FA554C" w:rsidP="00751669">
            <w:pPr>
              <w:jc w:val="center"/>
              <w:rPr>
                <w:rFonts w:ascii="Times New Roman" w:hAnsi="Times New Roman" w:cs="Times New Roman"/>
              </w:rPr>
            </w:pPr>
            <w:r w:rsidRPr="00FA554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FA554C">
              <w:rPr>
                <w:rFonts w:ascii="Times New Roman" w:hAnsi="Times New Roman" w:cs="Times New Roman"/>
              </w:rPr>
              <w:t>кл</w:t>
            </w:r>
            <w:proofErr w:type="spellEnd"/>
            <w:r w:rsidRPr="00FA554C">
              <w:rPr>
                <w:rFonts w:ascii="Times New Roman" w:hAnsi="Times New Roman" w:cs="Times New Roman"/>
              </w:rPr>
              <w:t>.</w:t>
            </w:r>
          </w:p>
          <w:p w:rsidR="00FA554C" w:rsidRDefault="00FA554C" w:rsidP="007516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Зобков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Данила, </w:t>
            </w:r>
          </w:p>
          <w:p w:rsidR="00FA554C" w:rsidRDefault="00FA554C" w:rsidP="0075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A554C" w:rsidRDefault="00FA554C" w:rsidP="007516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ФилипповАлексей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554C" w:rsidRPr="00FA554C" w:rsidRDefault="00FA554C" w:rsidP="0075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доп.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66A7" w:rsidTr="00751669">
        <w:tc>
          <w:tcPr>
            <w:tcW w:w="1384" w:type="dxa"/>
            <w:vMerge w:val="restart"/>
          </w:tcPr>
          <w:p w:rsidR="004C66A7" w:rsidRDefault="004C66A7" w:rsidP="0004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04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04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A7" w:rsidRDefault="004C66A7" w:rsidP="0004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  <w:p w:rsidR="004C66A7" w:rsidRDefault="004C66A7" w:rsidP="0004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046" w:type="dxa"/>
          </w:tcPr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47" w:type="dxa"/>
          </w:tcPr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C66A7" w:rsidRPr="00FA554C" w:rsidRDefault="004C66A7" w:rsidP="004C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</w:tcPr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6A7" w:rsidRPr="00FA554C" w:rsidRDefault="004C66A7" w:rsidP="00751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6A7" w:rsidTr="00751669">
        <w:tc>
          <w:tcPr>
            <w:tcW w:w="1384" w:type="dxa"/>
            <w:vMerge/>
          </w:tcPr>
          <w:p w:rsidR="004C66A7" w:rsidRDefault="004C66A7" w:rsidP="0004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072C0" w:rsidRDefault="00E072C0" w:rsidP="007516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72C0">
              <w:rPr>
                <w:rFonts w:ascii="Times New Roman" w:hAnsi="Times New Roman" w:cs="Times New Roman"/>
              </w:rPr>
              <w:t>Базыр</w:t>
            </w:r>
            <w:proofErr w:type="spellEnd"/>
            <w:r w:rsidRPr="00E072C0">
              <w:rPr>
                <w:rFonts w:ascii="Times New Roman" w:hAnsi="Times New Roman" w:cs="Times New Roman"/>
              </w:rPr>
              <w:t xml:space="preserve"> Тамерлан, </w:t>
            </w:r>
          </w:p>
          <w:p w:rsidR="004C66A7" w:rsidRPr="00E072C0" w:rsidRDefault="00E072C0" w:rsidP="00751669">
            <w:pPr>
              <w:jc w:val="center"/>
              <w:rPr>
                <w:rFonts w:ascii="Times New Roman" w:hAnsi="Times New Roman" w:cs="Times New Roman"/>
              </w:rPr>
            </w:pPr>
            <w:r w:rsidRPr="00E072C0">
              <w:rPr>
                <w:rFonts w:ascii="Times New Roman" w:hAnsi="Times New Roman" w:cs="Times New Roman"/>
              </w:rPr>
              <w:t xml:space="preserve">4 доп. </w:t>
            </w:r>
            <w:proofErr w:type="spellStart"/>
            <w:r w:rsidRPr="00E072C0">
              <w:rPr>
                <w:rFonts w:ascii="Times New Roman" w:hAnsi="Times New Roman" w:cs="Times New Roman"/>
              </w:rPr>
              <w:t>кл</w:t>
            </w:r>
            <w:proofErr w:type="spellEnd"/>
            <w:r w:rsidRPr="00E072C0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046" w:type="dxa"/>
          </w:tcPr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Гапионок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  <w:r w:rsidRPr="00A1705D">
              <w:rPr>
                <w:rFonts w:ascii="Times New Roman" w:hAnsi="Times New Roman" w:cs="Times New Roman"/>
              </w:rPr>
              <w:t xml:space="preserve">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Соркина Александра, 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Антон,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Егор,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Полина,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Бриан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доп.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Афонин Андрей,</w:t>
            </w:r>
          </w:p>
          <w:p w:rsidR="004C66A7" w:rsidRDefault="004C66A7" w:rsidP="004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доп.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6A7" w:rsidRDefault="004C66A7" w:rsidP="007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E072C0" w:rsidRDefault="00E072C0" w:rsidP="00751669">
            <w:pPr>
              <w:jc w:val="center"/>
              <w:rPr>
                <w:rFonts w:ascii="Times New Roman" w:hAnsi="Times New Roman" w:cs="Times New Roman"/>
              </w:rPr>
            </w:pPr>
            <w:r w:rsidRPr="00E072C0">
              <w:rPr>
                <w:rFonts w:ascii="Times New Roman" w:hAnsi="Times New Roman" w:cs="Times New Roman"/>
              </w:rPr>
              <w:t xml:space="preserve">Михайлова Елизавета, </w:t>
            </w:r>
          </w:p>
          <w:p w:rsidR="004C66A7" w:rsidRDefault="00E072C0" w:rsidP="00751669">
            <w:pPr>
              <w:jc w:val="center"/>
              <w:rPr>
                <w:rFonts w:ascii="Times New Roman" w:hAnsi="Times New Roman" w:cs="Times New Roman"/>
              </w:rPr>
            </w:pPr>
            <w:r w:rsidRPr="00E072C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072C0">
              <w:rPr>
                <w:rFonts w:ascii="Times New Roman" w:hAnsi="Times New Roman" w:cs="Times New Roman"/>
              </w:rPr>
              <w:t>кл</w:t>
            </w:r>
            <w:proofErr w:type="spellEnd"/>
            <w:r w:rsidRPr="00E072C0">
              <w:rPr>
                <w:rFonts w:ascii="Times New Roman" w:hAnsi="Times New Roman" w:cs="Times New Roman"/>
              </w:rPr>
              <w:t>.</w:t>
            </w:r>
          </w:p>
          <w:p w:rsidR="00E072C0" w:rsidRPr="00E072C0" w:rsidRDefault="00E072C0" w:rsidP="00751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1669" w:rsidRDefault="00751669" w:rsidP="007516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1669" w:rsidSect="002D58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6F2"/>
    <w:multiLevelType w:val="hybridMultilevel"/>
    <w:tmpl w:val="DEFE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126"/>
    <w:multiLevelType w:val="hybridMultilevel"/>
    <w:tmpl w:val="347E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81296"/>
    <w:multiLevelType w:val="hybridMultilevel"/>
    <w:tmpl w:val="6336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16"/>
    <w:rsid w:val="00041082"/>
    <w:rsid w:val="00067B88"/>
    <w:rsid w:val="001408A5"/>
    <w:rsid w:val="0018020A"/>
    <w:rsid w:val="001D73D3"/>
    <w:rsid w:val="002B0DD9"/>
    <w:rsid w:val="002D58F7"/>
    <w:rsid w:val="00434FAC"/>
    <w:rsid w:val="004578DC"/>
    <w:rsid w:val="004C66A7"/>
    <w:rsid w:val="00660D3C"/>
    <w:rsid w:val="00751669"/>
    <w:rsid w:val="007D0A98"/>
    <w:rsid w:val="00846F07"/>
    <w:rsid w:val="00870D41"/>
    <w:rsid w:val="0099569F"/>
    <w:rsid w:val="00A11837"/>
    <w:rsid w:val="00A1705D"/>
    <w:rsid w:val="00A76121"/>
    <w:rsid w:val="00A85A16"/>
    <w:rsid w:val="00A9495E"/>
    <w:rsid w:val="00B94754"/>
    <w:rsid w:val="00BF2462"/>
    <w:rsid w:val="00D16D87"/>
    <w:rsid w:val="00DF27FB"/>
    <w:rsid w:val="00E072C0"/>
    <w:rsid w:val="00E911D1"/>
    <w:rsid w:val="00F21181"/>
    <w:rsid w:val="00F21CCE"/>
    <w:rsid w:val="00F870FE"/>
    <w:rsid w:val="00FA554C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404"/>
  <w15:docId w15:val="{4A971968-B08D-4EE4-BF22-01696F05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C1C2-760B-4CB6-B070-792EA66A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KAB-201</cp:lastModifiedBy>
  <cp:revision>14</cp:revision>
  <cp:lastPrinted>2019-03-19T16:00:00Z</cp:lastPrinted>
  <dcterms:created xsi:type="dcterms:W3CDTF">2019-03-11T05:40:00Z</dcterms:created>
  <dcterms:modified xsi:type="dcterms:W3CDTF">2022-04-22T14:55:00Z</dcterms:modified>
</cp:coreProperties>
</file>